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left="-992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highlight w:val="white"/>
          <w:rtl w:val="0"/>
        </w:rPr>
        <w:t xml:space="preserve">            </w:t>
      </w:r>
      <w:r w:rsidDel="00000000" w:rsidR="00000000" w:rsidRPr="00000000">
        <w:rPr>
          <w:sz w:val="18"/>
          <w:szCs w:val="18"/>
        </w:rPr>
        <w:drawing>
          <wp:inline distB="0" distT="0" distL="0" distR="0">
            <wp:extent cx="1194956" cy="807402"/>
            <wp:effectExtent b="0" l="0" r="0" t="0"/>
            <wp:docPr descr="Духовое общество_новый лого" id="41" name="image1.jpg"/>
            <a:graphic>
              <a:graphicData uri="http://schemas.openxmlformats.org/drawingml/2006/picture">
                <pic:pic>
                  <pic:nvPicPr>
                    <pic:cNvPr descr="Духовое общество_новый лого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4956" cy="8074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-284" w:firstLine="567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heading=h.dao2t7gaxqj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Всероссийский конкурс профессионального мастерства молодых преподавателей духовых и ударных инструментов «Виват, музыкант!»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highlight w:val="white"/>
          <w:rtl w:val="0"/>
        </w:rPr>
        <w:t xml:space="preserve"> проводится по номинациям: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1) лучший преподаватель класса деревянных духовых инструментов;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2) лучший преподаватель класса медных духовых инструментов;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3) лучший преподаватель класса и (или) ансамбля ударных инструментов;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4) лучший преподаватель класса ансамбля духовых инструментов;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5) лучший   преподаватель   оркестрового   класса,   руководитель   (дирижёр)   детского   духового оркестра;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6) лучший преподаватель, руководитель (дирижёр) эстрадно-джазового ансамбля (оркестра);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7) лучшая аранжировка: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- для ансамблей деревянных/медных/ударных инструментов;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- для детского духового оркестра;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- для эстрадно-джазового ансамбля (оркестра).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8) лучшая инструментовка: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- для ансамблей деревянных/медных/ударных инструментов;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- для детского духового оркестра;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- для эстрадно-джазового ансамбля (оркестра).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9) лучшее музыкальное произведение: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- для ансамблей деревянных/медных/ударных инструментов;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- для детского духового оркестра;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highlight w:val="white"/>
          <w:rtl w:val="0"/>
        </w:rPr>
        <w:t xml:space="preserve">- для эстрадно-джазового ансамбля (оркестра).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26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B3C5E"/>
    <w:rPr>
      <w:rFonts w:eastAsiaTheme="minorHAnsi"/>
      <w:lang w:eastAsia="en-US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Emphasis"/>
    <w:basedOn w:val="a0"/>
    <w:uiPriority w:val="20"/>
    <w:qFormat w:val="1"/>
    <w:rsid w:val="00AB3C5E"/>
    <w:rPr>
      <w:i w:val="1"/>
      <w:iCs w:val="1"/>
    </w:rPr>
  </w:style>
  <w:style w:type="paragraph" w:styleId="a5">
    <w:name w:val="Balloon Text"/>
    <w:basedOn w:val="a"/>
    <w:link w:val="a6"/>
    <w:uiPriority w:val="99"/>
    <w:semiHidden w:val="1"/>
    <w:unhideWhenUsed w:val="1"/>
    <w:rsid w:val="00AB3C5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AB3C5E"/>
    <w:rPr>
      <w:rFonts w:ascii="Tahoma" w:cs="Tahoma" w:hAnsi="Tahoma" w:eastAsiaTheme="minorHAnsi"/>
      <w:sz w:val="16"/>
      <w:szCs w:val="16"/>
      <w:lang w:eastAsia="en-US"/>
    </w:rPr>
  </w:style>
  <w:style w:type="paragraph" w:styleId="a7">
    <w:name w:val="Subtitle"/>
    <w:basedOn w:val="a"/>
    <w:next w:val="a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a8">
    <w:name w:val="Hyperlink"/>
    <w:basedOn w:val="a0"/>
    <w:uiPriority w:val="99"/>
    <w:unhideWhenUsed w:val="1"/>
    <w:rsid w:val="00D316F4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IODRrKUlpQLEQrVugcnYMgXwBw==">CgMxLjAyDmguZGFvMnQ3Z2F4cWpkOAByITFRcFN1UUJmTkVBb0lsYkNtY1djUm41R3FJMl9ibmlOaA==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2023-09-07T08:46:00Z</dcterms:created>
  <dc:creator>Marketing</dc:creator>
</cp:coreProperties>
</file>